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70" w:rsidRPr="00D74714" w:rsidRDefault="00506D70" w:rsidP="00506D70">
      <w:pPr>
        <w:tabs>
          <w:tab w:val="center" w:pos="8280"/>
        </w:tabs>
        <w:rPr>
          <w:b/>
          <w:bCs/>
        </w:rPr>
      </w:pPr>
      <w:r w:rsidRPr="00D74714">
        <w:rPr>
          <w:b/>
          <w:bCs/>
        </w:rPr>
        <w:t>Số Hồ sơ: 302/……………/SO</w:t>
      </w:r>
      <w:r w:rsidRPr="00D74714">
        <w:rPr>
          <w:b/>
          <w:bCs/>
        </w:rPr>
        <w:tab/>
        <w:t>CỘNG HÒA XÃ HỘI CHỦ NGHĨA VIỆT NAM</w:t>
      </w:r>
    </w:p>
    <w:p w:rsidR="00506D70" w:rsidRPr="00D74714" w:rsidRDefault="00506D70" w:rsidP="00506D70">
      <w:pPr>
        <w:tabs>
          <w:tab w:val="center" w:pos="8280"/>
        </w:tabs>
        <w:rPr>
          <w:b/>
          <w:bCs/>
          <w:sz w:val="26"/>
          <w:szCs w:val="26"/>
        </w:rPr>
      </w:pPr>
      <w:r w:rsidRPr="00D74714">
        <w:rPr>
          <w:b/>
          <w:bCs/>
        </w:rPr>
        <w:tab/>
      </w:r>
      <w:r w:rsidRPr="00D74714">
        <w:rPr>
          <w:b/>
          <w:bCs/>
          <w:sz w:val="26"/>
          <w:szCs w:val="26"/>
        </w:rPr>
        <w:t>Độc lập - Tự do - Hạnh phúc</w:t>
      </w:r>
    </w:p>
    <w:p w:rsidR="00506D70" w:rsidRPr="00D74714" w:rsidRDefault="00506D70" w:rsidP="00506D70">
      <w:pPr>
        <w:tabs>
          <w:tab w:val="center" w:pos="8280"/>
        </w:tabs>
        <w:rPr>
          <w:b/>
          <w:bCs/>
          <w:sz w:val="26"/>
          <w:szCs w:val="26"/>
        </w:rPr>
      </w:pPr>
      <w:r w:rsidRPr="00D74714">
        <w:rPr>
          <w:noProof/>
        </w:rPr>
        <mc:AlternateContent>
          <mc:Choice Requires="wps">
            <w:drawing>
              <wp:anchor distT="0" distB="0" distL="114300" distR="114300" simplePos="0" relativeHeight="251659264" behindDoc="0" locked="0" layoutInCell="1" allowOverlap="1" wp14:anchorId="5634DDDB" wp14:editId="453008EE">
                <wp:simplePos x="0" y="0"/>
                <wp:positionH relativeFrom="column">
                  <wp:posOffset>4229100</wp:posOffset>
                </wp:positionH>
                <wp:positionV relativeFrom="paragraph">
                  <wp:posOffset>24765</wp:posOffset>
                </wp:positionV>
                <wp:extent cx="2057400"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Fj5WmYeAgAAOAQAAA4AAAAAAAAAAAAAAAAALgIAAGRycy9lMm9Eb2MueG1sUEsBAi0A&#10;FAAGAAgAAAAhAN8MGNXbAAAABwEAAA8AAAAAAAAAAAAAAAAAeAQAAGRycy9kb3ducmV2LnhtbFBL&#10;BQYAAAAABAAEAPMAAACABQAAAAA=&#10;"/>
            </w:pict>
          </mc:Fallback>
        </mc:AlternateContent>
      </w:r>
    </w:p>
    <w:p w:rsidR="00506D70" w:rsidRPr="00D74714" w:rsidRDefault="00506D70" w:rsidP="00506D70">
      <w:pPr>
        <w:tabs>
          <w:tab w:val="center" w:pos="8280"/>
        </w:tabs>
        <w:jc w:val="center"/>
        <w:rPr>
          <w:b/>
          <w:bCs/>
          <w:sz w:val="28"/>
          <w:szCs w:val="28"/>
        </w:rPr>
      </w:pPr>
      <w:r w:rsidRPr="00D74714">
        <w:rPr>
          <w:b/>
          <w:bCs/>
          <w:sz w:val="28"/>
          <w:szCs w:val="28"/>
        </w:rPr>
        <w:t>PHIẾU GIAO NHẬN HỒ SƠ ĐIỆN TỬ</w:t>
      </w:r>
    </w:p>
    <w:p w:rsidR="00506D70" w:rsidRPr="00D74714" w:rsidRDefault="00506D70" w:rsidP="00506D70">
      <w:pPr>
        <w:tabs>
          <w:tab w:val="center" w:pos="8280"/>
        </w:tabs>
        <w:jc w:val="center"/>
        <w:rPr>
          <w:b/>
          <w:bCs/>
          <w:sz w:val="28"/>
          <w:szCs w:val="28"/>
        </w:rPr>
      </w:pPr>
      <w:r w:rsidRPr="00D74714">
        <w:rPr>
          <w:b/>
          <w:bCs/>
          <w:sz w:val="28"/>
          <w:szCs w:val="28"/>
        </w:rPr>
        <w:t xml:space="preserve">Loại hồ sơ: Điều chỉnh thông tin cá nhân của người tham gia BHXH </w:t>
      </w:r>
    </w:p>
    <w:p w:rsidR="00506D70" w:rsidRPr="00D74714" w:rsidRDefault="00506D70" w:rsidP="00506D70">
      <w:pPr>
        <w:tabs>
          <w:tab w:val="center" w:pos="8280"/>
        </w:tabs>
        <w:jc w:val="center"/>
        <w:rPr>
          <w:sz w:val="28"/>
          <w:szCs w:val="28"/>
        </w:rPr>
      </w:pPr>
      <w:r w:rsidRPr="00D74714">
        <w:rPr>
          <w:sz w:val="28"/>
          <w:szCs w:val="28"/>
        </w:rPr>
        <w:t xml:space="preserve"> (Thời hạn giải quyết loại hồ sơ này: 15 ngày làm việc ngày làm việc)  </w:t>
      </w:r>
    </w:p>
    <w:p w:rsidR="00506D70" w:rsidRPr="00D74714" w:rsidRDefault="00506D70" w:rsidP="00506D70">
      <w:pPr>
        <w:tabs>
          <w:tab w:val="center" w:pos="8280"/>
        </w:tabs>
        <w:rPr>
          <w:b/>
          <w:bCs/>
        </w:rPr>
      </w:pPr>
    </w:p>
    <w:p w:rsidR="00506D70" w:rsidRPr="00D74714" w:rsidRDefault="00506D70" w:rsidP="00506D70">
      <w:pPr>
        <w:tabs>
          <w:tab w:val="left" w:leader="dot" w:pos="6120"/>
          <w:tab w:val="left" w:leader="dot" w:pos="10440"/>
        </w:tabs>
        <w:spacing w:line="360" w:lineRule="auto"/>
        <w:rPr>
          <w:sz w:val="26"/>
          <w:szCs w:val="26"/>
        </w:rPr>
      </w:pPr>
      <w:r w:rsidRPr="00D74714">
        <w:rPr>
          <w:sz w:val="26"/>
          <w:szCs w:val="26"/>
        </w:rPr>
        <w:t xml:space="preserve">1. Tên đơn vị: </w:t>
      </w:r>
      <w:r w:rsidRPr="00D74714">
        <w:rPr>
          <w:sz w:val="26"/>
          <w:szCs w:val="26"/>
        </w:rPr>
        <w:tab/>
      </w:r>
      <w:bookmarkStart w:id="0" w:name="_GoBack"/>
      <w:bookmarkEnd w:id="0"/>
      <w:r w:rsidRPr="00D74714">
        <w:rPr>
          <w:sz w:val="26"/>
          <w:szCs w:val="26"/>
        </w:rPr>
        <w:t xml:space="preserve"> Mã đơn vị:</w:t>
      </w:r>
      <w:r w:rsidRPr="00D74714">
        <w:rPr>
          <w:sz w:val="26"/>
          <w:szCs w:val="26"/>
        </w:rPr>
        <w:tab/>
        <w:t xml:space="preserve"> </w:t>
      </w:r>
      <w:r w:rsidRPr="00D74714">
        <w:rPr>
          <w:sz w:val="26"/>
          <w:szCs w:val="26"/>
        </w:rPr>
        <w:br/>
        <w:t xml:space="preserve">2. Điện thoại: </w:t>
      </w:r>
      <w:r w:rsidRPr="00D74714">
        <w:rPr>
          <w:sz w:val="26"/>
          <w:szCs w:val="26"/>
        </w:rPr>
        <w:tab/>
        <w:t xml:space="preserve"> Email: </w:t>
      </w:r>
      <w:r w:rsidRPr="00D74714">
        <w:rPr>
          <w:sz w:val="26"/>
          <w:szCs w:val="26"/>
        </w:rPr>
        <w:tab/>
      </w:r>
    </w:p>
    <w:p w:rsidR="00506D70" w:rsidRPr="00D74714" w:rsidRDefault="00506D70" w:rsidP="00506D70">
      <w:pPr>
        <w:tabs>
          <w:tab w:val="left" w:leader="dot" w:pos="10440"/>
        </w:tabs>
        <w:spacing w:line="360" w:lineRule="auto"/>
        <w:rPr>
          <w:sz w:val="26"/>
          <w:szCs w:val="26"/>
        </w:rPr>
      </w:pPr>
      <w:r w:rsidRPr="00D74714">
        <w:rPr>
          <w:sz w:val="26"/>
          <w:szCs w:val="26"/>
        </w:rPr>
        <w:t xml:space="preserve">3. Địa chỉ nhận trả kết quả hồ sơ qua bưu điện (nếu có): </w:t>
      </w:r>
      <w:r w:rsidRPr="00D74714">
        <w:rPr>
          <w:sz w:val="26"/>
          <w:szCs w:val="26"/>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506D70" w:rsidRPr="00D74714" w:rsidTr="007E68F1">
        <w:trPr>
          <w:trHeight w:val="619"/>
        </w:trPr>
        <w:tc>
          <w:tcPr>
            <w:tcW w:w="721" w:type="dxa"/>
            <w:tcBorders>
              <w:bottom w:val="double" w:sz="4" w:space="0" w:color="auto"/>
            </w:tcBorders>
            <w:vAlign w:val="center"/>
          </w:tcPr>
          <w:p w:rsidR="00506D70" w:rsidRPr="00D74714" w:rsidRDefault="00506D70" w:rsidP="007E68F1">
            <w:pPr>
              <w:jc w:val="center"/>
              <w:rPr>
                <w:b/>
                <w:bCs/>
              </w:rPr>
            </w:pPr>
            <w:r w:rsidRPr="00D74714">
              <w:rPr>
                <w:b/>
                <w:bCs/>
              </w:rPr>
              <w:t>STT</w:t>
            </w:r>
          </w:p>
        </w:tc>
        <w:tc>
          <w:tcPr>
            <w:tcW w:w="9179" w:type="dxa"/>
            <w:tcBorders>
              <w:bottom w:val="double" w:sz="4" w:space="0" w:color="auto"/>
            </w:tcBorders>
            <w:vAlign w:val="center"/>
          </w:tcPr>
          <w:p w:rsidR="00506D70" w:rsidRPr="00D74714" w:rsidRDefault="00506D70" w:rsidP="007E68F1">
            <w:pPr>
              <w:jc w:val="center"/>
              <w:rPr>
                <w:b/>
                <w:bCs/>
              </w:rPr>
            </w:pPr>
            <w:r w:rsidRPr="00D74714">
              <w:rPr>
                <w:b/>
                <w:bCs/>
              </w:rPr>
              <w:t>Loại giấy tờ, biểu mẫu</w:t>
            </w:r>
          </w:p>
        </w:tc>
        <w:tc>
          <w:tcPr>
            <w:tcW w:w="900" w:type="dxa"/>
            <w:tcBorders>
              <w:bottom w:val="double" w:sz="4" w:space="0" w:color="auto"/>
            </w:tcBorders>
            <w:vAlign w:val="center"/>
          </w:tcPr>
          <w:p w:rsidR="00506D70" w:rsidRPr="00D74714" w:rsidRDefault="00506D70" w:rsidP="007E68F1">
            <w:pPr>
              <w:jc w:val="center"/>
              <w:rPr>
                <w:b/>
                <w:bCs/>
              </w:rPr>
            </w:pPr>
            <w:r w:rsidRPr="00D74714">
              <w:rPr>
                <w:b/>
                <w:bCs/>
              </w:rPr>
              <w:t>Số lượng</w:t>
            </w:r>
          </w:p>
        </w:tc>
      </w:tr>
      <w:tr w:rsidR="00506D70" w:rsidRPr="00D74714" w:rsidTr="007E68F1">
        <w:trPr>
          <w:trHeight w:val="288"/>
        </w:trPr>
        <w:tc>
          <w:tcPr>
            <w:tcW w:w="721" w:type="dxa"/>
            <w:tcBorders>
              <w:top w:val="double" w:sz="4" w:space="0" w:color="auto"/>
            </w:tcBorders>
            <w:tcMar>
              <w:left w:w="115" w:type="dxa"/>
              <w:bottom w:w="72" w:type="dxa"/>
              <w:right w:w="115" w:type="dxa"/>
            </w:tcMar>
            <w:vAlign w:val="center"/>
          </w:tcPr>
          <w:p w:rsidR="00506D70" w:rsidRPr="00D74714" w:rsidRDefault="00506D70" w:rsidP="007E68F1">
            <w:pPr>
              <w:rPr>
                <w:b/>
                <w:bCs/>
                <w:sz w:val="20"/>
                <w:szCs w:val="20"/>
              </w:rPr>
            </w:pPr>
            <w:r w:rsidRPr="00D74714">
              <w:rPr>
                <w:b/>
                <w:bCs/>
                <w:sz w:val="20"/>
                <w:szCs w:val="20"/>
              </w:rPr>
              <w:t>I.</w:t>
            </w:r>
          </w:p>
        </w:tc>
        <w:tc>
          <w:tcPr>
            <w:tcW w:w="9179" w:type="dxa"/>
            <w:tcBorders>
              <w:top w:val="double" w:sz="4" w:space="0" w:color="auto"/>
            </w:tcBorders>
            <w:tcMar>
              <w:left w:w="115" w:type="dxa"/>
              <w:right w:w="115" w:type="dxa"/>
            </w:tcMar>
            <w:vAlign w:val="center"/>
          </w:tcPr>
          <w:p w:rsidR="00506D70" w:rsidRPr="00D74714" w:rsidRDefault="00506D70" w:rsidP="007E68F1">
            <w:pPr>
              <w:rPr>
                <w:b/>
                <w:bCs/>
                <w:sz w:val="20"/>
                <w:szCs w:val="20"/>
              </w:rPr>
            </w:pPr>
            <w:r w:rsidRPr="00D74714">
              <w:rPr>
                <w:b/>
                <w:bCs/>
                <w:sz w:val="20"/>
                <w:szCs w:val="20"/>
              </w:rPr>
              <w:t xml:space="preserve">Điều chỉnh nhân thân: họ, tên, chữ đệm; ngày, tháng năm sinh; giới tính. </w:t>
            </w:r>
          </w:p>
        </w:tc>
        <w:tc>
          <w:tcPr>
            <w:tcW w:w="900" w:type="dxa"/>
            <w:tcBorders>
              <w:top w:val="double" w:sz="4" w:space="0" w:color="auto"/>
            </w:tcBorders>
            <w:tcMar>
              <w:left w:w="115" w:type="dxa"/>
              <w:right w:w="115" w:type="dxa"/>
            </w:tcMar>
            <w:vAlign w:val="center"/>
          </w:tcPr>
          <w:p w:rsidR="00506D70" w:rsidRPr="00D74714" w:rsidRDefault="00506D70" w:rsidP="007E68F1">
            <w:pPr>
              <w:rPr>
                <w:i/>
                <w:iCs/>
              </w:rPr>
            </w:pPr>
          </w:p>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1.</w:t>
            </w:r>
          </w:p>
        </w:tc>
        <w:tc>
          <w:tcPr>
            <w:tcW w:w="9179" w:type="dxa"/>
            <w:vAlign w:val="center"/>
          </w:tcPr>
          <w:p w:rsidR="00506D70" w:rsidRPr="00D74714" w:rsidRDefault="00506D70" w:rsidP="007E68F1">
            <w:pPr>
              <w:jc w:val="both"/>
              <w:rPr>
                <w:sz w:val="20"/>
                <w:szCs w:val="20"/>
              </w:rPr>
            </w:pPr>
            <w:r w:rsidRPr="00D74714">
              <w:rPr>
                <w:sz w:val="20"/>
                <w:szCs w:val="20"/>
              </w:rPr>
              <w:t>Tờ khai cung cấp và thay đổi thông tin người tham gia BHXH, BHYT (mẫu TK1-TS, 01 bản)</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2.</w:t>
            </w:r>
          </w:p>
        </w:tc>
        <w:tc>
          <w:tcPr>
            <w:tcW w:w="9179" w:type="dxa"/>
            <w:vAlign w:val="center"/>
          </w:tcPr>
          <w:p w:rsidR="00506D70" w:rsidRPr="00D74714" w:rsidRDefault="00506D70" w:rsidP="007E68F1">
            <w:pPr>
              <w:jc w:val="both"/>
              <w:rPr>
                <w:sz w:val="20"/>
                <w:szCs w:val="20"/>
              </w:rPr>
            </w:pPr>
            <w:r w:rsidRPr="00D74714">
              <w:rPr>
                <w:sz w:val="20"/>
                <w:szCs w:val="20"/>
              </w:rPr>
              <w:t xml:space="preserve">Giấy khai sinh hoặc chứng minh nhân dân (Bản sao có chứng thực hoặc bản phô tô kèm bản chính để đối chiếu) </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3.</w:t>
            </w:r>
          </w:p>
        </w:tc>
        <w:tc>
          <w:tcPr>
            <w:tcW w:w="9179" w:type="dxa"/>
            <w:vAlign w:val="center"/>
          </w:tcPr>
          <w:p w:rsidR="00506D70" w:rsidRPr="00D74714" w:rsidRDefault="00506D70" w:rsidP="007E68F1">
            <w:pPr>
              <w:jc w:val="both"/>
              <w:rPr>
                <w:sz w:val="20"/>
                <w:szCs w:val="20"/>
              </w:rPr>
            </w:pPr>
            <w:r w:rsidRPr="00D74714">
              <w:rPr>
                <w:sz w:val="20"/>
                <w:szCs w:val="20"/>
              </w:rPr>
              <w:t xml:space="preserve">Sổ bảo hiểm xã hội mẫu cũ    </w:t>
            </w:r>
            <w:r w:rsidRPr="00D74714">
              <w:rPr>
                <w:sz w:val="20"/>
                <w:szCs w:val="20"/>
              </w:rPr>
              <w:sym w:font="Wingdings 2" w:char="F0A3"/>
            </w:r>
            <w:r w:rsidRPr="00D74714">
              <w:rPr>
                <w:sz w:val="20"/>
                <w:szCs w:val="20"/>
              </w:rPr>
              <w:t xml:space="preserve">   hoặc Tờ bìa sổ BHXH mẫu mới    </w:t>
            </w:r>
            <w:r w:rsidRPr="00D74714">
              <w:rPr>
                <w:sz w:val="20"/>
                <w:szCs w:val="20"/>
              </w:rPr>
              <w:sym w:font="Wingdings 2" w:char="F0A3"/>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4.</w:t>
            </w:r>
          </w:p>
        </w:tc>
        <w:tc>
          <w:tcPr>
            <w:tcW w:w="9179" w:type="dxa"/>
            <w:vAlign w:val="center"/>
          </w:tcPr>
          <w:p w:rsidR="00506D70" w:rsidRPr="00D74714" w:rsidRDefault="00506D70" w:rsidP="007E68F1">
            <w:pPr>
              <w:jc w:val="both"/>
              <w:rPr>
                <w:sz w:val="20"/>
                <w:szCs w:val="20"/>
              </w:rPr>
            </w:pPr>
            <w:r w:rsidRPr="00D74714">
              <w:rPr>
                <w:sz w:val="20"/>
                <w:szCs w:val="20"/>
              </w:rPr>
              <w:t>Các t</w:t>
            </w:r>
            <w:r w:rsidRPr="00D74714">
              <w:rPr>
                <w:sz w:val="20"/>
                <w:szCs w:val="20"/>
                <w:lang w:val="vi-VN"/>
              </w:rPr>
              <w:t>ờ rời sổ BHXH</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5.</w:t>
            </w:r>
          </w:p>
        </w:tc>
        <w:tc>
          <w:tcPr>
            <w:tcW w:w="9179" w:type="dxa"/>
            <w:vAlign w:val="center"/>
          </w:tcPr>
          <w:p w:rsidR="00506D70" w:rsidRPr="00D74714" w:rsidRDefault="00506D70" w:rsidP="007E68F1">
            <w:pPr>
              <w:jc w:val="both"/>
              <w:rPr>
                <w:sz w:val="20"/>
                <w:szCs w:val="20"/>
              </w:rPr>
            </w:pPr>
            <w:r w:rsidRPr="00D74714">
              <w:rPr>
                <w:sz w:val="20"/>
                <w:szCs w:val="20"/>
              </w:rPr>
              <w:t xml:space="preserve">Thẻ BHYT cũ còn thời hạn sử dụng (nếu có điều chỉnh) </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6.</w:t>
            </w:r>
          </w:p>
        </w:tc>
        <w:tc>
          <w:tcPr>
            <w:tcW w:w="9179" w:type="dxa"/>
            <w:vAlign w:val="center"/>
          </w:tcPr>
          <w:p w:rsidR="00506D70" w:rsidRPr="00D74714" w:rsidRDefault="00506D70" w:rsidP="007E68F1">
            <w:pPr>
              <w:jc w:val="both"/>
              <w:rPr>
                <w:b/>
                <w:bCs/>
                <w:i/>
                <w:iCs/>
                <w:sz w:val="20"/>
                <w:szCs w:val="20"/>
              </w:rPr>
            </w:pPr>
            <w:r w:rsidRPr="00D74714">
              <w:rPr>
                <w:sz w:val="20"/>
                <w:szCs w:val="20"/>
              </w:rPr>
              <w:t>Trường hợp cải chính hộ tịch - nếu có: Văn bản đính chính các loại hồ sơ, giấy tờ của đơn vị quản lý và cơ quan có thẩm quyền (Bản sao có chứng thực)</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b/>
                <w:bCs/>
                <w:sz w:val="20"/>
                <w:szCs w:val="20"/>
              </w:rPr>
            </w:pPr>
            <w:r w:rsidRPr="00D74714">
              <w:rPr>
                <w:b/>
                <w:bCs/>
                <w:sz w:val="20"/>
                <w:szCs w:val="20"/>
              </w:rPr>
              <w:t>II</w:t>
            </w:r>
          </w:p>
        </w:tc>
        <w:tc>
          <w:tcPr>
            <w:tcW w:w="9179" w:type="dxa"/>
            <w:vAlign w:val="center"/>
          </w:tcPr>
          <w:p w:rsidR="00506D70" w:rsidRPr="00D74714" w:rsidRDefault="00506D70" w:rsidP="007E68F1">
            <w:pPr>
              <w:jc w:val="both"/>
              <w:rPr>
                <w:b/>
                <w:bCs/>
                <w:sz w:val="20"/>
                <w:szCs w:val="20"/>
              </w:rPr>
            </w:pPr>
            <w:r w:rsidRPr="00D74714">
              <w:rPr>
                <w:b/>
                <w:bCs/>
                <w:sz w:val="20"/>
                <w:szCs w:val="20"/>
              </w:rPr>
              <w:t>Điều chỉnh thông tin cá nhân: số chứng minh nhân dân, ngày cấp, nơi cấp; hộ khẩu thường trú; dân tộc; quốc tịch:</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1.</w:t>
            </w:r>
          </w:p>
        </w:tc>
        <w:tc>
          <w:tcPr>
            <w:tcW w:w="9179" w:type="dxa"/>
            <w:vAlign w:val="center"/>
          </w:tcPr>
          <w:p w:rsidR="00506D70" w:rsidRPr="00D74714" w:rsidRDefault="00506D70" w:rsidP="007E68F1">
            <w:pPr>
              <w:jc w:val="both"/>
              <w:rPr>
                <w:sz w:val="20"/>
                <w:szCs w:val="20"/>
              </w:rPr>
            </w:pPr>
            <w:r w:rsidRPr="00D74714">
              <w:rPr>
                <w:sz w:val="20"/>
                <w:szCs w:val="20"/>
              </w:rPr>
              <w:t xml:space="preserve">Tờ khai cung cấp và thay đổi thông tin người tham gia BHXH, BHYT (mẫu TK1-TS, 01 bản) </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2.</w:t>
            </w:r>
          </w:p>
        </w:tc>
        <w:tc>
          <w:tcPr>
            <w:tcW w:w="9179" w:type="dxa"/>
            <w:vAlign w:val="center"/>
          </w:tcPr>
          <w:p w:rsidR="00506D70" w:rsidRPr="00D74714" w:rsidRDefault="00506D70" w:rsidP="007E68F1">
            <w:pPr>
              <w:jc w:val="both"/>
              <w:rPr>
                <w:sz w:val="20"/>
                <w:szCs w:val="20"/>
              </w:rPr>
            </w:pPr>
            <w:r w:rsidRPr="00D74714">
              <w:rPr>
                <w:sz w:val="20"/>
                <w:szCs w:val="20"/>
              </w:rPr>
              <w:t>Chứng minh nhân dân (bản sao có chứng thực hoặc bản phô tô kèm bản chính để đối chiếu)</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3.</w:t>
            </w:r>
          </w:p>
        </w:tc>
        <w:tc>
          <w:tcPr>
            <w:tcW w:w="9179" w:type="dxa"/>
            <w:vAlign w:val="center"/>
          </w:tcPr>
          <w:p w:rsidR="00506D70" w:rsidRPr="00D74714" w:rsidRDefault="00506D70" w:rsidP="007E68F1">
            <w:pPr>
              <w:jc w:val="both"/>
              <w:rPr>
                <w:sz w:val="20"/>
                <w:szCs w:val="20"/>
              </w:rPr>
            </w:pPr>
            <w:r w:rsidRPr="00D74714">
              <w:rPr>
                <w:sz w:val="20"/>
                <w:szCs w:val="20"/>
              </w:rPr>
              <w:t xml:space="preserve">Sổ bảo hiểm xã hội (mẫu cũ)     </w:t>
            </w:r>
            <w:r w:rsidRPr="00D74714">
              <w:rPr>
                <w:sz w:val="20"/>
                <w:szCs w:val="20"/>
              </w:rPr>
              <w:sym w:font="Wingdings 2" w:char="F0A3"/>
            </w:r>
            <w:r w:rsidRPr="00D74714">
              <w:rPr>
                <w:sz w:val="20"/>
                <w:szCs w:val="20"/>
              </w:rPr>
              <w:t xml:space="preserve">    hoặc Tờ bìa sổ BHXH (mẫu mới)  </w:t>
            </w:r>
            <w:r w:rsidRPr="00D74714">
              <w:rPr>
                <w:sz w:val="20"/>
                <w:szCs w:val="20"/>
              </w:rPr>
              <w:sym w:font="Wingdings 2" w:char="F0A3"/>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4.</w:t>
            </w:r>
          </w:p>
        </w:tc>
        <w:tc>
          <w:tcPr>
            <w:tcW w:w="9179" w:type="dxa"/>
            <w:vAlign w:val="center"/>
          </w:tcPr>
          <w:p w:rsidR="00506D70" w:rsidRPr="00D74714" w:rsidRDefault="00506D70" w:rsidP="007E68F1">
            <w:pPr>
              <w:jc w:val="both"/>
              <w:rPr>
                <w:sz w:val="20"/>
                <w:szCs w:val="20"/>
              </w:rPr>
            </w:pPr>
            <w:r w:rsidRPr="00D74714">
              <w:rPr>
                <w:sz w:val="20"/>
                <w:szCs w:val="20"/>
              </w:rPr>
              <w:t>Các t</w:t>
            </w:r>
            <w:r w:rsidRPr="00D74714">
              <w:rPr>
                <w:sz w:val="20"/>
                <w:szCs w:val="20"/>
                <w:lang w:val="vi-VN"/>
              </w:rPr>
              <w:t>ờ rời sổ BHXH</w:t>
            </w:r>
          </w:p>
        </w:tc>
        <w:tc>
          <w:tcPr>
            <w:tcW w:w="900" w:type="dxa"/>
            <w:vAlign w:val="center"/>
          </w:tcPr>
          <w:p w:rsidR="00506D70" w:rsidRPr="00D74714" w:rsidRDefault="00506D70" w:rsidP="007E68F1"/>
        </w:tc>
      </w:tr>
      <w:tr w:rsidR="00506D70" w:rsidRPr="00D74714" w:rsidTr="007E68F1">
        <w:trPr>
          <w:trHeight w:val="288"/>
        </w:trPr>
        <w:tc>
          <w:tcPr>
            <w:tcW w:w="721" w:type="dxa"/>
            <w:vAlign w:val="center"/>
          </w:tcPr>
          <w:p w:rsidR="00506D70" w:rsidRPr="00D74714" w:rsidRDefault="00506D70" w:rsidP="007E68F1">
            <w:pPr>
              <w:jc w:val="both"/>
              <w:rPr>
                <w:sz w:val="20"/>
                <w:szCs w:val="20"/>
              </w:rPr>
            </w:pPr>
            <w:r w:rsidRPr="00D74714">
              <w:rPr>
                <w:sz w:val="20"/>
                <w:szCs w:val="20"/>
              </w:rPr>
              <w:t>5.</w:t>
            </w:r>
          </w:p>
        </w:tc>
        <w:tc>
          <w:tcPr>
            <w:tcW w:w="9179" w:type="dxa"/>
            <w:vAlign w:val="center"/>
          </w:tcPr>
          <w:p w:rsidR="00506D70" w:rsidRPr="00D74714" w:rsidRDefault="00506D70" w:rsidP="007E68F1">
            <w:pPr>
              <w:jc w:val="both"/>
              <w:rPr>
                <w:sz w:val="20"/>
                <w:szCs w:val="20"/>
              </w:rPr>
            </w:pPr>
            <w:r w:rsidRPr="00D74714">
              <w:rPr>
                <w:sz w:val="20"/>
                <w:szCs w:val="20"/>
              </w:rPr>
              <w:t>Thẻ BHYT cũ còn thời hạn sử dụng - nếu có</w:t>
            </w:r>
          </w:p>
        </w:tc>
        <w:tc>
          <w:tcPr>
            <w:tcW w:w="900" w:type="dxa"/>
            <w:vAlign w:val="center"/>
          </w:tcPr>
          <w:p w:rsidR="00506D70" w:rsidRPr="00D74714" w:rsidRDefault="00506D70" w:rsidP="007E68F1"/>
        </w:tc>
      </w:tr>
    </w:tbl>
    <w:p w:rsidR="00506D70" w:rsidRPr="00D74714" w:rsidRDefault="00506D70" w:rsidP="00506D70">
      <w:pPr>
        <w:jc w:val="both"/>
        <w:rPr>
          <w:b/>
          <w:bCs/>
          <w:i/>
          <w:iCs/>
          <w:sz w:val="22"/>
          <w:szCs w:val="22"/>
        </w:rPr>
      </w:pPr>
      <w:r w:rsidRPr="00D74714">
        <w:rPr>
          <w:b/>
          <w:bCs/>
          <w:i/>
          <w:iCs/>
          <w:sz w:val="22"/>
          <w:szCs w:val="22"/>
        </w:rPr>
        <w:t>Lưu ý:</w:t>
      </w:r>
    </w:p>
    <w:p w:rsidR="00506D70" w:rsidRPr="00D74714" w:rsidRDefault="00506D70" w:rsidP="00506D70">
      <w:pPr>
        <w:jc w:val="both"/>
        <w:rPr>
          <w:i/>
          <w:iCs/>
          <w:sz w:val="22"/>
          <w:szCs w:val="22"/>
        </w:rPr>
      </w:pPr>
      <w:r w:rsidRPr="00D74714">
        <w:rPr>
          <w:i/>
          <w:iCs/>
          <w:sz w:val="22"/>
          <w:szCs w:val="22"/>
        </w:rPr>
        <w:t>- Khi người lao động thay đổi nơi cư trú, thay đổi chứng minh nhân dân do cấp mất, cấp đổi... dẫn đến thông tin trên sổ BHXH không đúng với nơi cư trú, ngày và nơi cấp chứng minh nhân dân hiện tại thì không thực hiện điều chỉnh và cấp lại sổ BHXH.</w:t>
      </w:r>
    </w:p>
    <w:p w:rsidR="00506D70" w:rsidRPr="00D74714" w:rsidRDefault="00506D70" w:rsidP="00506D70">
      <w:pPr>
        <w:jc w:val="both"/>
        <w:rPr>
          <w:i/>
          <w:iCs/>
          <w:sz w:val="22"/>
          <w:szCs w:val="22"/>
        </w:rPr>
      </w:pPr>
      <w:r w:rsidRPr="00D74714">
        <w:rPr>
          <w:i/>
          <w:iCs/>
          <w:sz w:val="22"/>
          <w:szCs w:val="22"/>
        </w:rPr>
        <w:t>- Trường hợp sổ BHXH có ngày tháng năm sinh nhưng trên chứng minh nhân dân chi có năm sinh, nếu điều chỉnh lại theo chứng minh nhân dân thì phải bổ sung giấy khai sinh để làm căn cứ điều chỉnh.</w:t>
      </w:r>
    </w:p>
    <w:p w:rsidR="00506D70" w:rsidRPr="00D74714" w:rsidRDefault="00506D70" w:rsidP="00506D70">
      <w:pPr>
        <w:tabs>
          <w:tab w:val="center" w:pos="8280"/>
        </w:tabs>
        <w:jc w:val="both"/>
        <w:rPr>
          <w:i/>
          <w:iCs/>
        </w:rPr>
      </w:pPr>
      <w:r w:rsidRPr="00D74714">
        <w:t>Ngày trả kết quả: …………/…………../………….. (Quá hạn trả hồ sơ 30 ngày, các đơn vị chưa đến nhận, cơ quan BHXH sẽ chuyển hồ sơ này vào kho lưu trữ)</w:t>
      </w:r>
    </w:p>
    <w:p w:rsidR="00506D70" w:rsidRPr="00D74714" w:rsidRDefault="00506D70" w:rsidP="00506D70">
      <w:pPr>
        <w:tabs>
          <w:tab w:val="center" w:pos="2700"/>
          <w:tab w:val="center" w:pos="8280"/>
        </w:tabs>
        <w:jc w:val="both"/>
      </w:pPr>
      <w:r w:rsidRPr="00D74714">
        <w:tab/>
        <w:t>……………, ngày…… tháng…… năm……</w:t>
      </w:r>
      <w:r w:rsidRPr="00D74714">
        <w:tab/>
      </w:r>
    </w:p>
    <w:p w:rsidR="00506D70" w:rsidRPr="00D74714" w:rsidRDefault="00506D70" w:rsidP="00506D70">
      <w:pPr>
        <w:tabs>
          <w:tab w:val="center" w:pos="2160"/>
          <w:tab w:val="center" w:pos="8820"/>
        </w:tabs>
        <w:jc w:val="both"/>
        <w:rPr>
          <w:b/>
          <w:bCs/>
        </w:rPr>
      </w:pPr>
      <w:r w:rsidRPr="00D74714">
        <w:tab/>
      </w:r>
      <w:r w:rsidRPr="00D74714">
        <w:rPr>
          <w:b/>
          <w:bCs/>
        </w:rPr>
        <w:t>Cán bộ tiếp nhận hồ sơ</w:t>
      </w:r>
      <w:r w:rsidRPr="00D74714">
        <w:rPr>
          <w:b/>
          <w:bCs/>
        </w:rPr>
        <w:tab/>
        <w:t>Người nộp hồ sơ</w:t>
      </w:r>
    </w:p>
    <w:p w:rsidR="00506D70" w:rsidRPr="00D74714" w:rsidRDefault="00506D70" w:rsidP="00506D70">
      <w:pPr>
        <w:tabs>
          <w:tab w:val="center" w:pos="2160"/>
          <w:tab w:val="center" w:pos="8820"/>
        </w:tabs>
        <w:jc w:val="both"/>
        <w:rPr>
          <w:i/>
          <w:iCs/>
          <w:sz w:val="20"/>
          <w:szCs w:val="20"/>
        </w:rPr>
      </w:pPr>
      <w:r w:rsidRPr="00D74714">
        <w:rPr>
          <w:b/>
          <w:bCs/>
        </w:rPr>
        <w:tab/>
      </w:r>
      <w:r w:rsidRPr="00D74714">
        <w:rPr>
          <w:i/>
          <w:iCs/>
          <w:sz w:val="22"/>
          <w:szCs w:val="22"/>
        </w:rPr>
        <w:t>(Ký, ghi họ tên)</w:t>
      </w:r>
      <w:r w:rsidRPr="00D74714">
        <w:rPr>
          <w:i/>
          <w:iCs/>
          <w:sz w:val="22"/>
          <w:szCs w:val="22"/>
        </w:rPr>
        <w:tab/>
        <w:t>(Ký, ghi họ tên)</w:t>
      </w:r>
    </w:p>
    <w:p w:rsidR="00506D70" w:rsidRPr="00D74714" w:rsidRDefault="00506D70" w:rsidP="00506D70">
      <w:pPr>
        <w:tabs>
          <w:tab w:val="center" w:pos="8280"/>
        </w:tabs>
        <w:rPr>
          <w:b/>
        </w:rPr>
      </w:pPr>
    </w:p>
    <w:p w:rsidR="00291E4F" w:rsidRDefault="00291E4F"/>
    <w:sectPr w:rsidR="00291E4F" w:rsidSect="00506D70">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70"/>
    <w:rsid w:val="00291E4F"/>
    <w:rsid w:val="00506D70"/>
    <w:rsid w:val="00D3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2020-05-22T07:40:00Z</dcterms:created>
  <dcterms:modified xsi:type="dcterms:W3CDTF">2020-05-22T08:57:00Z</dcterms:modified>
</cp:coreProperties>
</file>