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A53B84" w:rsidRPr="00A53B84" w:rsidTr="00A53B84">
        <w:tc>
          <w:tcPr>
            <w:tcW w:w="4248" w:type="dxa"/>
          </w:tcPr>
          <w:p w:rsidR="00A53B84" w:rsidRPr="00A53B84" w:rsidRDefault="00A53B84" w:rsidP="00A53B84">
            <w:pPr>
              <w:tabs>
                <w:tab w:val="center" w:pos="8280"/>
              </w:tabs>
              <w:rPr>
                <w:b/>
                <w:sz w:val="22"/>
                <w:szCs w:val="22"/>
              </w:rPr>
            </w:pPr>
            <w:r w:rsidRPr="00A53B84">
              <w:rPr>
                <w:b/>
                <w:sz w:val="22"/>
                <w:szCs w:val="22"/>
              </w:rPr>
              <w:t>Số Hồ sơ: 101/……………/THU</w:t>
            </w:r>
          </w:p>
        </w:tc>
        <w:tc>
          <w:tcPr>
            <w:tcW w:w="5328" w:type="dxa"/>
          </w:tcPr>
          <w:p w:rsidR="00A53B84" w:rsidRPr="00A53B84" w:rsidRDefault="00A53B84" w:rsidP="00A53B84">
            <w:pPr>
              <w:tabs>
                <w:tab w:val="center" w:pos="8280"/>
              </w:tabs>
              <w:rPr>
                <w:b/>
                <w:sz w:val="22"/>
                <w:szCs w:val="22"/>
              </w:rPr>
            </w:pPr>
            <w:r w:rsidRPr="00A53B84">
              <w:rPr>
                <w:b/>
                <w:sz w:val="22"/>
                <w:szCs w:val="22"/>
              </w:rPr>
              <w:t>CỘNG HÒA XÃ HỘI CHỦ NGHĨA VIỆT NAM</w:t>
            </w:r>
          </w:p>
          <w:p w:rsidR="00A53B84" w:rsidRPr="00A53B84" w:rsidRDefault="00A53B84" w:rsidP="00A53B84">
            <w:pPr>
              <w:tabs>
                <w:tab w:val="center" w:pos="8280"/>
              </w:tabs>
              <w:rPr>
                <w:b/>
                <w:sz w:val="22"/>
                <w:szCs w:val="22"/>
              </w:rPr>
            </w:pPr>
            <w:r w:rsidRPr="00A53B84">
              <w:rPr>
                <w:b/>
                <w:sz w:val="22"/>
                <w:szCs w:val="22"/>
              </w:rPr>
              <w:t xml:space="preserve">          </w:t>
            </w:r>
            <w:r w:rsidRPr="00A53B84">
              <w:rPr>
                <w:b/>
                <w:sz w:val="22"/>
                <w:szCs w:val="22"/>
              </w:rPr>
              <w:t>Độc lập - Tự do - Hạnh phúc</w:t>
            </w:r>
          </w:p>
        </w:tc>
      </w:tr>
    </w:tbl>
    <w:p w:rsidR="00A53B84" w:rsidRPr="00A53B84" w:rsidRDefault="00A53B84" w:rsidP="00A53B84">
      <w:pPr>
        <w:tabs>
          <w:tab w:val="center" w:pos="8280"/>
        </w:tabs>
        <w:rPr>
          <w:b/>
          <w:sz w:val="22"/>
          <w:szCs w:val="22"/>
        </w:rPr>
      </w:pPr>
      <w:r w:rsidRPr="00A53B84">
        <w:rPr>
          <w:noProof/>
          <w:sz w:val="22"/>
          <w:szCs w:val="22"/>
        </w:rPr>
        <mc:AlternateContent>
          <mc:Choice Requires="wps">
            <w:drawing>
              <wp:anchor distT="4294967295" distB="4294967295" distL="114300" distR="114300" simplePos="0" relativeHeight="251659264" behindDoc="0" locked="0" layoutInCell="1" allowOverlap="1" wp14:anchorId="35EFDCC3" wp14:editId="4DF4F1CA">
                <wp:simplePos x="0" y="0"/>
                <wp:positionH relativeFrom="column">
                  <wp:posOffset>3028950</wp:posOffset>
                </wp:positionH>
                <wp:positionV relativeFrom="paragraph">
                  <wp:posOffset>14605</wp:posOffset>
                </wp:positionV>
                <wp:extent cx="2057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5pt,1.15pt" to="40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"/>
            </w:pict>
          </mc:Fallback>
        </mc:AlternateContent>
      </w:r>
      <w:r w:rsidRPr="00A53B84">
        <w:rPr>
          <w:b/>
          <w:sz w:val="22"/>
          <w:szCs w:val="22"/>
        </w:rPr>
        <w:tab/>
      </w:r>
    </w:p>
    <w:p w:rsidR="00A53B84" w:rsidRPr="00A53B84" w:rsidRDefault="00A53B84" w:rsidP="00A53B84">
      <w:pPr>
        <w:tabs>
          <w:tab w:val="center" w:pos="8280"/>
        </w:tabs>
        <w:jc w:val="center"/>
        <w:rPr>
          <w:b/>
          <w:sz w:val="22"/>
          <w:szCs w:val="22"/>
        </w:rPr>
      </w:pPr>
      <w:r w:rsidRPr="00A53B84">
        <w:rPr>
          <w:b/>
          <w:sz w:val="22"/>
          <w:szCs w:val="22"/>
        </w:rPr>
        <w:t>PHIẾU GIAO NHẬN HỒ SƠ</w:t>
      </w:r>
    </w:p>
    <w:p w:rsidR="00A53B84" w:rsidRPr="00A53B84" w:rsidRDefault="00A53B84" w:rsidP="00A53B84">
      <w:pPr>
        <w:tabs>
          <w:tab w:val="center" w:pos="8280"/>
        </w:tabs>
        <w:jc w:val="center"/>
        <w:rPr>
          <w:b/>
          <w:sz w:val="22"/>
          <w:szCs w:val="22"/>
        </w:rPr>
      </w:pPr>
      <w:r w:rsidRPr="00A53B84">
        <w:rPr>
          <w:b/>
          <w:sz w:val="22"/>
          <w:szCs w:val="22"/>
        </w:rPr>
        <w:t>Loại hồ sơ: Đăng ký BHXH, BHYT bắt buộc</w:t>
      </w:r>
    </w:p>
    <w:p w:rsidR="00A53B84" w:rsidRPr="00A53B84" w:rsidRDefault="00A53B84" w:rsidP="00A53B84">
      <w:pPr>
        <w:tabs>
          <w:tab w:val="center" w:pos="8280"/>
        </w:tabs>
        <w:jc w:val="center"/>
        <w:rPr>
          <w:b/>
          <w:sz w:val="22"/>
          <w:szCs w:val="22"/>
        </w:rPr>
      </w:pPr>
      <w:r w:rsidRPr="00A53B84">
        <w:rPr>
          <w:b/>
          <w:sz w:val="22"/>
          <w:szCs w:val="22"/>
        </w:rPr>
        <w:t>(Thời hạn giải quyết loại hồ sơ này: 10 ngày làm việc)</w:t>
      </w:r>
    </w:p>
    <w:p w:rsidR="00A53B84" w:rsidRPr="00A53B84" w:rsidRDefault="00A53B84" w:rsidP="00A53B84">
      <w:pPr>
        <w:tabs>
          <w:tab w:val="center" w:pos="8280"/>
        </w:tabs>
        <w:rPr>
          <w:b/>
          <w:sz w:val="22"/>
          <w:szCs w:val="22"/>
        </w:rPr>
      </w:pPr>
    </w:p>
    <w:p w:rsidR="00A53B84" w:rsidRPr="00A53B84" w:rsidRDefault="00A53B84" w:rsidP="00A53B84">
      <w:pPr>
        <w:tabs>
          <w:tab w:val="left" w:leader="dot" w:pos="6120"/>
          <w:tab w:val="left" w:leader="dot" w:pos="10440"/>
        </w:tabs>
        <w:spacing w:line="360" w:lineRule="auto"/>
        <w:rPr>
          <w:sz w:val="22"/>
          <w:szCs w:val="22"/>
        </w:rPr>
      </w:pPr>
      <w:r w:rsidRPr="00A53B84">
        <w:rPr>
          <w:sz w:val="22"/>
          <w:szCs w:val="22"/>
        </w:rPr>
        <w:t xml:space="preserve">1. Tên đơn vị: </w:t>
      </w:r>
      <w:r w:rsidRPr="00A53B84">
        <w:rPr>
          <w:sz w:val="22"/>
          <w:szCs w:val="22"/>
        </w:rPr>
        <w:tab/>
        <w:t xml:space="preserve"> Mã đơn vị:</w:t>
      </w:r>
      <w:r w:rsidRPr="00A53B84">
        <w:rPr>
          <w:sz w:val="22"/>
          <w:szCs w:val="22"/>
        </w:rPr>
        <w:tab/>
        <w:t xml:space="preserve"> </w:t>
      </w:r>
      <w:r w:rsidRPr="00A53B84">
        <w:rPr>
          <w:sz w:val="22"/>
          <w:szCs w:val="22"/>
        </w:rPr>
        <w:br/>
        <w:t xml:space="preserve">2. Điện thoại: </w:t>
      </w:r>
      <w:r w:rsidRPr="00A53B84">
        <w:rPr>
          <w:sz w:val="22"/>
          <w:szCs w:val="22"/>
        </w:rPr>
        <w:tab/>
        <w:t xml:space="preserve"> Email: </w:t>
      </w:r>
      <w:r w:rsidRPr="00A53B84">
        <w:rPr>
          <w:sz w:val="22"/>
          <w:szCs w:val="22"/>
        </w:rPr>
        <w:tab/>
      </w:r>
    </w:p>
    <w:p w:rsidR="00A53B84" w:rsidRPr="00D74714" w:rsidRDefault="00A53B84" w:rsidP="00A53B84">
      <w:pPr>
        <w:tabs>
          <w:tab w:val="left" w:leader="dot" w:pos="10440"/>
        </w:tabs>
        <w:spacing w:line="360" w:lineRule="auto"/>
        <w:rPr>
          <w:sz w:val="26"/>
          <w:szCs w:val="26"/>
        </w:rPr>
      </w:pPr>
      <w:r w:rsidRPr="00A53B84">
        <w:rPr>
          <w:sz w:val="22"/>
          <w:szCs w:val="22"/>
        </w:rPr>
        <w:t>3. Địa chỉ nhận trả kết quả hồ sơ qua bưu điện:</w:t>
      </w:r>
      <w:r w:rsidRPr="00D74714">
        <w:rPr>
          <w:sz w:val="26"/>
          <w:szCs w:val="26"/>
        </w:rPr>
        <w:t xml:space="preserve"> </w:t>
      </w:r>
      <w:r w:rsidRPr="00D74714">
        <w:rPr>
          <w:sz w:val="26"/>
          <w:szCs w:val="26"/>
        </w:rPr>
        <w:tab/>
      </w:r>
    </w:p>
    <w:tbl>
      <w:tblPr>
        <w:tblW w:w="10980" w:type="dxa"/>
        <w:tblInd w:w="-792" w:type="dxa"/>
        <w:tblLayout w:type="fixed"/>
        <w:tblLook w:val="0000" w:firstRow="0" w:lastRow="0" w:firstColumn="0" w:lastColumn="0" w:noHBand="0" w:noVBand="0"/>
      </w:tblPr>
      <w:tblGrid>
        <w:gridCol w:w="725"/>
        <w:gridCol w:w="8983"/>
        <w:gridCol w:w="1272"/>
      </w:tblGrid>
      <w:tr w:rsidR="00A53B84" w:rsidRPr="00D74714" w:rsidTr="00A53B84">
        <w:trPr>
          <w:trHeight w:val="360"/>
        </w:trPr>
        <w:tc>
          <w:tcPr>
            <w:tcW w:w="725" w:type="dxa"/>
            <w:tcBorders>
              <w:top w:val="single" w:sz="4" w:space="0" w:color="auto"/>
              <w:left w:val="single" w:sz="4" w:space="0" w:color="auto"/>
              <w:bottom w:val="double" w:sz="6" w:space="0" w:color="auto"/>
              <w:right w:val="single" w:sz="4" w:space="0" w:color="auto"/>
            </w:tcBorders>
            <w:noWrap/>
            <w:vAlign w:val="center"/>
          </w:tcPr>
          <w:p w:rsidR="00A53B84" w:rsidRPr="00D74714" w:rsidRDefault="00A53B84" w:rsidP="00FD08A8">
            <w:pPr>
              <w:jc w:val="center"/>
              <w:rPr>
                <w:b/>
                <w:bCs/>
                <w:sz w:val="20"/>
                <w:szCs w:val="20"/>
              </w:rPr>
            </w:pPr>
            <w:r w:rsidRPr="00D74714">
              <w:rPr>
                <w:b/>
                <w:bCs/>
                <w:sz w:val="20"/>
                <w:szCs w:val="20"/>
              </w:rPr>
              <w:t>STT</w:t>
            </w:r>
          </w:p>
        </w:tc>
        <w:tc>
          <w:tcPr>
            <w:tcW w:w="8983" w:type="dxa"/>
            <w:tcBorders>
              <w:top w:val="single" w:sz="4" w:space="0" w:color="auto"/>
              <w:left w:val="nil"/>
              <w:bottom w:val="double" w:sz="6" w:space="0" w:color="auto"/>
              <w:right w:val="single" w:sz="4" w:space="0" w:color="auto"/>
            </w:tcBorders>
            <w:noWrap/>
            <w:vAlign w:val="center"/>
          </w:tcPr>
          <w:p w:rsidR="00A53B84" w:rsidRPr="00D74714" w:rsidRDefault="00A53B84" w:rsidP="00A53B84">
            <w:pPr>
              <w:ind w:left="-293" w:right="-840"/>
              <w:jc w:val="center"/>
              <w:rPr>
                <w:b/>
                <w:bCs/>
                <w:sz w:val="20"/>
                <w:szCs w:val="20"/>
              </w:rPr>
            </w:pPr>
            <w:r w:rsidRPr="00D74714">
              <w:rPr>
                <w:b/>
                <w:bCs/>
                <w:sz w:val="20"/>
                <w:szCs w:val="20"/>
              </w:rPr>
              <w:t>Loại giấy tờ, biểu mẫu</w:t>
            </w:r>
          </w:p>
        </w:tc>
        <w:tc>
          <w:tcPr>
            <w:tcW w:w="1272" w:type="dxa"/>
            <w:tcBorders>
              <w:top w:val="single" w:sz="4" w:space="0" w:color="auto"/>
              <w:left w:val="nil"/>
              <w:bottom w:val="double" w:sz="6" w:space="0" w:color="auto"/>
              <w:right w:val="single" w:sz="4" w:space="0" w:color="auto"/>
            </w:tcBorders>
            <w:noWrap/>
            <w:vAlign w:val="center"/>
          </w:tcPr>
          <w:p w:rsidR="00A53B84" w:rsidRPr="00D74714" w:rsidRDefault="00A53B84" w:rsidP="00FD08A8">
            <w:pPr>
              <w:jc w:val="center"/>
              <w:rPr>
                <w:b/>
                <w:bCs/>
                <w:sz w:val="20"/>
                <w:szCs w:val="20"/>
              </w:rPr>
            </w:pPr>
            <w:r w:rsidRPr="00D74714">
              <w:rPr>
                <w:b/>
                <w:bCs/>
                <w:sz w:val="20"/>
                <w:szCs w:val="20"/>
              </w:rPr>
              <w:t>Số lượng</w:t>
            </w: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b/>
                <w:bCs/>
                <w:sz w:val="20"/>
                <w:szCs w:val="20"/>
              </w:rPr>
            </w:pPr>
            <w:r w:rsidRPr="00D74714">
              <w:rPr>
                <w:b/>
                <w:bCs/>
                <w:sz w:val="20"/>
                <w:szCs w:val="20"/>
              </w:rPr>
              <w:t>I.</w:t>
            </w:r>
          </w:p>
        </w:tc>
        <w:tc>
          <w:tcPr>
            <w:tcW w:w="8983" w:type="dxa"/>
            <w:tcBorders>
              <w:top w:val="single" w:sz="4" w:space="0" w:color="auto"/>
              <w:left w:val="nil"/>
              <w:bottom w:val="single" w:sz="4" w:space="0" w:color="auto"/>
              <w:right w:val="single" w:sz="4" w:space="0" w:color="auto"/>
            </w:tcBorders>
            <w:vAlign w:val="center"/>
          </w:tcPr>
          <w:p w:rsidR="00A53B84" w:rsidRPr="00D74714" w:rsidRDefault="00A53B84" w:rsidP="00FD08A8">
            <w:pPr>
              <w:jc w:val="both"/>
              <w:rPr>
                <w:b/>
                <w:bCs/>
                <w:sz w:val="20"/>
                <w:szCs w:val="20"/>
              </w:rPr>
            </w:pPr>
            <w:r w:rsidRPr="00D74714">
              <w:rPr>
                <w:b/>
                <w:bCs/>
                <w:sz w:val="20"/>
                <w:szCs w:val="20"/>
              </w:rPr>
              <w:t>Hồ sơ yêu cầu:</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1.</w:t>
            </w:r>
          </w:p>
        </w:tc>
        <w:tc>
          <w:tcPr>
            <w:tcW w:w="8983" w:type="dxa"/>
            <w:tcBorders>
              <w:top w:val="nil"/>
              <w:left w:val="nil"/>
              <w:bottom w:val="single" w:sz="4" w:space="0" w:color="auto"/>
              <w:right w:val="single" w:sz="4" w:space="0" w:color="auto"/>
            </w:tcBorders>
            <w:vAlign w:val="center"/>
          </w:tcPr>
          <w:p w:rsidR="00A53B84" w:rsidRPr="00D74714" w:rsidRDefault="00A53B84" w:rsidP="00FD08A8">
            <w:pPr>
              <w:pStyle w:val="n-dieund"/>
              <w:spacing w:before="120"/>
              <w:ind w:firstLine="0"/>
              <w:rPr>
                <w:sz w:val="20"/>
              </w:rPr>
            </w:pPr>
            <w:r w:rsidRPr="00D74714">
              <w:rPr>
                <w:rFonts w:ascii="Times New Roman" w:hAnsi="Times New Roman"/>
                <w:sz w:val="20"/>
              </w:rPr>
              <w:t>Tờ khai cung cấp và thay đổi thông tin đơn vị tham gia BHXH, BHYT (Mẫu số TK3-TS, 01 bản)</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nil"/>
              <w:left w:val="single" w:sz="4" w:space="0" w:color="auto"/>
              <w:bottom w:val="nil"/>
              <w:right w:val="single" w:sz="4" w:space="0" w:color="auto"/>
            </w:tcBorders>
            <w:vAlign w:val="center"/>
          </w:tcPr>
          <w:p w:rsidR="00A53B84" w:rsidRPr="00D74714" w:rsidRDefault="00A53B84" w:rsidP="00FD08A8">
            <w:pPr>
              <w:rPr>
                <w:sz w:val="20"/>
                <w:szCs w:val="20"/>
              </w:rPr>
            </w:pPr>
            <w:r w:rsidRPr="00D74714">
              <w:rPr>
                <w:sz w:val="20"/>
                <w:szCs w:val="20"/>
              </w:rPr>
              <w:t>2.</w:t>
            </w:r>
          </w:p>
        </w:tc>
        <w:tc>
          <w:tcPr>
            <w:tcW w:w="8983" w:type="dxa"/>
            <w:tcBorders>
              <w:top w:val="nil"/>
              <w:left w:val="nil"/>
              <w:bottom w:val="nil"/>
              <w:right w:val="single" w:sz="4" w:space="0" w:color="auto"/>
            </w:tcBorders>
            <w:vAlign w:val="center"/>
          </w:tcPr>
          <w:p w:rsidR="00A53B84" w:rsidRPr="00D74714" w:rsidRDefault="00A53B84" w:rsidP="00FD08A8">
            <w:pPr>
              <w:jc w:val="both"/>
              <w:rPr>
                <w:sz w:val="20"/>
                <w:szCs w:val="20"/>
              </w:rPr>
            </w:pPr>
            <w:r w:rsidRPr="00D74714">
              <w:rPr>
                <w:sz w:val="20"/>
                <w:szCs w:val="20"/>
              </w:rPr>
              <w:t>Danh sách người lao động tham gia BHXH, BHYT, BHTN (mẫu D02-TS, 01 bản)</w:t>
            </w:r>
          </w:p>
        </w:tc>
        <w:tc>
          <w:tcPr>
            <w:tcW w:w="1272" w:type="dxa"/>
            <w:tcBorders>
              <w:top w:val="nil"/>
              <w:left w:val="nil"/>
              <w:bottom w:val="nil"/>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single" w:sz="4" w:space="0" w:color="auto"/>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3.</w:t>
            </w:r>
          </w:p>
        </w:tc>
        <w:tc>
          <w:tcPr>
            <w:tcW w:w="8983" w:type="dxa"/>
            <w:tcBorders>
              <w:top w:val="single" w:sz="4" w:space="0" w:color="auto"/>
              <w:left w:val="nil"/>
              <w:bottom w:val="single" w:sz="4" w:space="0" w:color="auto"/>
              <w:right w:val="single" w:sz="4" w:space="0" w:color="auto"/>
            </w:tcBorders>
            <w:vAlign w:val="center"/>
          </w:tcPr>
          <w:p w:rsidR="00A53B84" w:rsidRPr="00D74714" w:rsidRDefault="00A53B84" w:rsidP="00FD08A8">
            <w:pPr>
              <w:jc w:val="both"/>
              <w:rPr>
                <w:sz w:val="20"/>
                <w:szCs w:val="20"/>
              </w:rPr>
            </w:pPr>
            <w:r w:rsidRPr="00D74714">
              <w:rPr>
                <w:sz w:val="20"/>
                <w:szCs w:val="20"/>
              </w:rPr>
              <w:t>Tờ khai cung cấp và thay đổi thông tin người tham gia BHXH, BHYT (Mẫu số TK1-TS, 01 bản/người)</w:t>
            </w:r>
          </w:p>
        </w:tc>
        <w:tc>
          <w:tcPr>
            <w:tcW w:w="1272" w:type="dxa"/>
            <w:tcBorders>
              <w:top w:val="single" w:sz="4" w:space="0" w:color="auto"/>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single" w:sz="4" w:space="0" w:color="auto"/>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4.</w:t>
            </w:r>
          </w:p>
        </w:tc>
        <w:tc>
          <w:tcPr>
            <w:tcW w:w="8983" w:type="dxa"/>
            <w:tcBorders>
              <w:top w:val="single" w:sz="4" w:space="0" w:color="auto"/>
              <w:left w:val="nil"/>
              <w:bottom w:val="single" w:sz="4" w:space="0" w:color="auto"/>
              <w:right w:val="single" w:sz="4" w:space="0" w:color="auto"/>
            </w:tcBorders>
            <w:vAlign w:val="center"/>
          </w:tcPr>
          <w:p w:rsidR="00A53B84" w:rsidRPr="00D74714" w:rsidRDefault="00A53B84" w:rsidP="00FD08A8">
            <w:pPr>
              <w:jc w:val="both"/>
              <w:rPr>
                <w:sz w:val="20"/>
                <w:szCs w:val="20"/>
              </w:rPr>
            </w:pPr>
            <w:r w:rsidRPr="00D74714">
              <w:rPr>
                <w:sz w:val="20"/>
                <w:szCs w:val="20"/>
              </w:rPr>
              <w:t>Bảng kê hồ sơ (01 bản)</w:t>
            </w:r>
          </w:p>
        </w:tc>
        <w:tc>
          <w:tcPr>
            <w:tcW w:w="1272" w:type="dxa"/>
            <w:tcBorders>
              <w:top w:val="single" w:sz="4" w:space="0" w:color="auto"/>
              <w:left w:val="nil"/>
              <w:bottom w:val="single" w:sz="4" w:space="0" w:color="auto"/>
              <w:right w:val="single" w:sz="4" w:space="0" w:color="auto"/>
            </w:tcBorders>
            <w:noWrap/>
            <w:vAlign w:val="center"/>
          </w:tcPr>
          <w:p w:rsidR="00A53B84" w:rsidRPr="00D74714" w:rsidRDefault="00A53B84" w:rsidP="00FD08A8">
            <w:pPr>
              <w:rPr>
                <w:sz w:val="20"/>
                <w:szCs w:val="20"/>
              </w:rPr>
            </w:pPr>
          </w:p>
        </w:tc>
      </w:tr>
      <w:tr w:rsidR="00A53B84" w:rsidRPr="00D74714" w:rsidTr="00A53B84">
        <w:trPr>
          <w:trHeight w:val="360"/>
        </w:trPr>
        <w:tc>
          <w:tcPr>
            <w:tcW w:w="9708" w:type="dxa"/>
            <w:gridSpan w:val="2"/>
            <w:tcBorders>
              <w:top w:val="single" w:sz="4" w:space="0" w:color="auto"/>
              <w:left w:val="single" w:sz="4" w:space="0" w:color="auto"/>
              <w:bottom w:val="single" w:sz="4" w:space="0" w:color="auto"/>
              <w:right w:val="single" w:sz="4" w:space="0" w:color="auto"/>
            </w:tcBorders>
            <w:noWrap/>
            <w:vAlign w:val="center"/>
          </w:tcPr>
          <w:p w:rsidR="00A53B84" w:rsidRPr="00D74714" w:rsidRDefault="00A53B84" w:rsidP="00FD08A8">
            <w:pPr>
              <w:rPr>
                <w:b/>
                <w:bCs/>
                <w:i/>
                <w:iCs/>
                <w:sz w:val="20"/>
                <w:szCs w:val="20"/>
              </w:rPr>
            </w:pPr>
            <w:r w:rsidRPr="00D74714">
              <w:rPr>
                <w:b/>
                <w:bCs/>
                <w:i/>
                <w:iCs/>
                <w:sz w:val="20"/>
                <w:szCs w:val="20"/>
              </w:rPr>
              <w:t>- Đối với đơn vị đăng ký chậm so với giấy phép thành lập, có truy thu BHXH, BHYT, hồ sơ bổ sung:</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18"/>
                <w:szCs w:val="18"/>
              </w:rPr>
            </w:pPr>
            <w:r w:rsidRPr="00D74714">
              <w:rPr>
                <w:sz w:val="18"/>
                <w:szCs w:val="18"/>
              </w:rPr>
              <w:t>1.</w:t>
            </w:r>
          </w:p>
        </w:tc>
        <w:tc>
          <w:tcPr>
            <w:tcW w:w="8983" w:type="dxa"/>
            <w:tcBorders>
              <w:top w:val="single" w:sz="4" w:space="0" w:color="auto"/>
              <w:left w:val="nil"/>
              <w:bottom w:val="single" w:sz="4" w:space="0" w:color="auto"/>
              <w:right w:val="nil"/>
            </w:tcBorders>
            <w:vAlign w:val="center"/>
          </w:tcPr>
          <w:p w:rsidR="00A53B84" w:rsidRPr="00D74714" w:rsidRDefault="00A53B84" w:rsidP="00FD08A8">
            <w:pPr>
              <w:jc w:val="both"/>
              <w:rPr>
                <w:sz w:val="20"/>
                <w:szCs w:val="20"/>
              </w:rPr>
            </w:pPr>
            <w:r w:rsidRPr="00D74714">
              <w:rPr>
                <w:sz w:val="20"/>
                <w:szCs w:val="20"/>
              </w:rPr>
              <w:t>Văn bản giải trình đề nghị truy thu của đơn vị (mẫu D01b-TS – 01 bản)</w:t>
            </w:r>
          </w:p>
        </w:tc>
        <w:tc>
          <w:tcPr>
            <w:tcW w:w="1272"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18"/>
                <w:szCs w:val="18"/>
              </w:rPr>
            </w:pPr>
            <w:r w:rsidRPr="00D74714">
              <w:rPr>
                <w:sz w:val="18"/>
                <w:szCs w:val="18"/>
              </w:rPr>
              <w:t>2.</w:t>
            </w:r>
          </w:p>
        </w:tc>
        <w:tc>
          <w:tcPr>
            <w:tcW w:w="8983" w:type="dxa"/>
            <w:tcBorders>
              <w:top w:val="single" w:sz="4" w:space="0" w:color="auto"/>
              <w:left w:val="nil"/>
              <w:bottom w:val="single" w:sz="4" w:space="0" w:color="auto"/>
              <w:right w:val="nil"/>
            </w:tcBorders>
            <w:vAlign w:val="center"/>
          </w:tcPr>
          <w:p w:rsidR="00A53B84" w:rsidRPr="00D74714" w:rsidRDefault="00A53B84" w:rsidP="00FD08A8">
            <w:pPr>
              <w:jc w:val="both"/>
              <w:rPr>
                <w:sz w:val="20"/>
                <w:szCs w:val="20"/>
              </w:rPr>
            </w:pPr>
            <w:r w:rsidRPr="00D74714">
              <w:rPr>
                <w:sz w:val="20"/>
                <w:szCs w:val="20"/>
              </w:rPr>
              <w:t>Văn bản xử lý vi phạm về BHXH, BHYT, BHTN của cơ quan Nhà nước có thẩm quyền hoặc  - nếu có (Bản sao)</w:t>
            </w:r>
          </w:p>
        </w:tc>
        <w:tc>
          <w:tcPr>
            <w:tcW w:w="1272"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3.</w:t>
            </w:r>
          </w:p>
        </w:tc>
        <w:tc>
          <w:tcPr>
            <w:tcW w:w="8983" w:type="dxa"/>
            <w:tcBorders>
              <w:top w:val="single" w:sz="4" w:space="0" w:color="auto"/>
              <w:left w:val="nil"/>
              <w:bottom w:val="single" w:sz="4" w:space="0" w:color="auto"/>
              <w:right w:val="nil"/>
            </w:tcBorders>
            <w:vAlign w:val="center"/>
          </w:tcPr>
          <w:p w:rsidR="00A53B84" w:rsidRPr="00D74714" w:rsidRDefault="00A53B84" w:rsidP="00FD08A8">
            <w:pPr>
              <w:jc w:val="both"/>
              <w:rPr>
                <w:sz w:val="20"/>
                <w:szCs w:val="20"/>
              </w:rPr>
            </w:pPr>
            <w:r w:rsidRPr="00D74714">
              <w:rPr>
                <w:sz w:val="20"/>
                <w:szCs w:val="20"/>
              </w:rPr>
              <w:t>Bảng thanh toán tiền lương hoặc bảng kê tiền lương, tiền công nếu trả qua thẻ ATM của đơn vị (bản sao); hợp đồng lao động (bản sao, 01 bản/người) tương ứng thời gian truy thu.</w:t>
            </w:r>
          </w:p>
        </w:tc>
        <w:tc>
          <w:tcPr>
            <w:tcW w:w="1272"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9708" w:type="dxa"/>
            <w:gridSpan w:val="2"/>
            <w:tcBorders>
              <w:top w:val="single" w:sz="4" w:space="0" w:color="auto"/>
              <w:left w:val="single" w:sz="4" w:space="0" w:color="auto"/>
              <w:bottom w:val="single" w:sz="4" w:space="0" w:color="auto"/>
              <w:right w:val="single" w:sz="4" w:space="0" w:color="000000"/>
            </w:tcBorders>
            <w:vAlign w:val="center"/>
          </w:tcPr>
          <w:p w:rsidR="00A53B84" w:rsidRPr="00D74714" w:rsidRDefault="00A53B84" w:rsidP="00FD08A8">
            <w:pPr>
              <w:rPr>
                <w:i/>
                <w:iCs/>
                <w:sz w:val="20"/>
                <w:szCs w:val="20"/>
              </w:rPr>
            </w:pPr>
            <w:r w:rsidRPr="00D74714">
              <w:rPr>
                <w:b/>
                <w:bCs/>
                <w:i/>
                <w:iCs/>
                <w:sz w:val="20"/>
                <w:szCs w:val="20"/>
                <w:u w:val="single"/>
              </w:rPr>
              <w:t>Lưu ý</w:t>
            </w:r>
            <w:r w:rsidRPr="00D74714">
              <w:rPr>
                <w:i/>
                <w:iCs/>
                <w:sz w:val="20"/>
                <w:szCs w:val="20"/>
              </w:rPr>
              <w:t>: Đơn vị phải lưu Hợp đồng lao động; Bảng thanh toán tiền lương, tiền công tháng ứng với thời gian truy thu để phục vụ công tác kiểm tra, đối chiếu khi cần thiết.</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9708" w:type="dxa"/>
            <w:gridSpan w:val="2"/>
            <w:tcBorders>
              <w:top w:val="single" w:sz="4" w:space="0" w:color="auto"/>
              <w:left w:val="single" w:sz="4" w:space="0" w:color="auto"/>
              <w:bottom w:val="single" w:sz="4" w:space="0" w:color="auto"/>
              <w:right w:val="single" w:sz="4" w:space="0" w:color="auto"/>
            </w:tcBorders>
            <w:noWrap/>
            <w:vAlign w:val="center"/>
          </w:tcPr>
          <w:p w:rsidR="00A53B84" w:rsidRPr="00D74714" w:rsidRDefault="00A53B84" w:rsidP="00FD08A8">
            <w:pPr>
              <w:rPr>
                <w:b/>
                <w:bCs/>
                <w:i/>
                <w:iCs/>
                <w:sz w:val="20"/>
                <w:szCs w:val="20"/>
              </w:rPr>
            </w:pPr>
            <w:r w:rsidRPr="00D74714">
              <w:rPr>
                <w:b/>
                <w:bCs/>
                <w:i/>
                <w:iCs/>
                <w:sz w:val="20"/>
                <w:szCs w:val="20"/>
              </w:rPr>
              <w:t>- Đối với đơn vị đã tham gia BHXH tại nơi khác chuyển đến, hồ sơ bổ sung:</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1.</w:t>
            </w:r>
          </w:p>
        </w:tc>
        <w:tc>
          <w:tcPr>
            <w:tcW w:w="8983" w:type="dxa"/>
            <w:tcBorders>
              <w:top w:val="nil"/>
              <w:left w:val="nil"/>
              <w:bottom w:val="single" w:sz="4" w:space="0" w:color="auto"/>
              <w:right w:val="single" w:sz="4" w:space="0" w:color="auto"/>
            </w:tcBorders>
            <w:vAlign w:val="center"/>
          </w:tcPr>
          <w:p w:rsidR="00A53B84" w:rsidRPr="00D74714" w:rsidRDefault="00A53B84" w:rsidP="00FD08A8">
            <w:pPr>
              <w:jc w:val="both"/>
              <w:rPr>
                <w:sz w:val="20"/>
                <w:szCs w:val="20"/>
              </w:rPr>
            </w:pPr>
            <w:r w:rsidRPr="00D74714">
              <w:rPr>
                <w:sz w:val="20"/>
                <w:szCs w:val="20"/>
              </w:rPr>
              <w:t>Thông báo kết quả đóng BHXH, BHYT của cơ quan BHXH tham gia trước đó (mẫu C12-TS, 01 bản)</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nil"/>
              <w:left w:val="single" w:sz="4" w:space="0" w:color="auto"/>
              <w:bottom w:val="single" w:sz="4" w:space="0" w:color="auto"/>
              <w:right w:val="nil"/>
            </w:tcBorders>
            <w:noWrap/>
            <w:vAlign w:val="center"/>
          </w:tcPr>
          <w:p w:rsidR="00A53B84" w:rsidRPr="00D74714" w:rsidRDefault="00A53B84" w:rsidP="00FD08A8">
            <w:pPr>
              <w:rPr>
                <w:b/>
                <w:bCs/>
                <w:sz w:val="20"/>
                <w:szCs w:val="20"/>
              </w:rPr>
            </w:pPr>
            <w:r w:rsidRPr="00D74714">
              <w:rPr>
                <w:b/>
                <w:bCs/>
                <w:sz w:val="20"/>
                <w:szCs w:val="20"/>
              </w:rPr>
              <w:t>II .</w:t>
            </w:r>
          </w:p>
        </w:tc>
        <w:tc>
          <w:tcPr>
            <w:tcW w:w="8983"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jc w:val="both"/>
              <w:rPr>
                <w:b/>
                <w:bCs/>
                <w:sz w:val="20"/>
                <w:szCs w:val="20"/>
              </w:rPr>
            </w:pPr>
            <w:r w:rsidRPr="00D74714">
              <w:rPr>
                <w:b/>
                <w:bCs/>
                <w:sz w:val="20"/>
                <w:szCs w:val="20"/>
              </w:rPr>
              <w:t>Hồ sơ khác:</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1.</w:t>
            </w:r>
          </w:p>
        </w:tc>
        <w:tc>
          <w:tcPr>
            <w:tcW w:w="8983" w:type="dxa"/>
            <w:tcBorders>
              <w:top w:val="nil"/>
              <w:left w:val="nil"/>
              <w:bottom w:val="single" w:sz="4" w:space="0" w:color="auto"/>
              <w:right w:val="single" w:sz="4" w:space="0" w:color="auto"/>
            </w:tcBorders>
            <w:vAlign w:val="center"/>
          </w:tcPr>
          <w:p w:rsidR="00A53B84" w:rsidRPr="00D74714" w:rsidRDefault="00A53B84" w:rsidP="00FD08A8">
            <w:pPr>
              <w:rPr>
                <w:sz w:val="20"/>
                <w:szCs w:val="20"/>
              </w:rPr>
            </w:pPr>
            <w:r w:rsidRPr="00D74714">
              <w:rPr>
                <w:sz w:val="20"/>
                <w:szCs w:val="20"/>
              </w:rPr>
              <w:t>Đối với người được hưởng quyền lợi BHYT cao hơn: thêm bản sao giấy tờ có liên quan (Mục II Phụ lục 03 - kèm theo bản chính để đối chiếu) để chứng minh.</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2.</w:t>
            </w:r>
          </w:p>
        </w:tc>
        <w:tc>
          <w:tcPr>
            <w:tcW w:w="8983" w:type="dxa"/>
            <w:tcBorders>
              <w:top w:val="nil"/>
              <w:left w:val="nil"/>
              <w:bottom w:val="single" w:sz="4" w:space="0" w:color="auto"/>
              <w:right w:val="single" w:sz="4" w:space="0" w:color="auto"/>
            </w:tcBorders>
            <w:vAlign w:val="center"/>
          </w:tcPr>
          <w:p w:rsidR="00A53B84" w:rsidRPr="00D74714" w:rsidRDefault="00A53B84" w:rsidP="00FD08A8">
            <w:pPr>
              <w:jc w:val="both"/>
              <w:rPr>
                <w:sz w:val="20"/>
                <w:szCs w:val="20"/>
              </w:rPr>
            </w:pPr>
            <w:r w:rsidRPr="00D74714">
              <w:rPr>
                <w:sz w:val="20"/>
                <w:szCs w:val="20"/>
              </w:rPr>
              <w:t>Hồ sơ làm căn cứ truy thu: Giấy tờ làm căn cứ lập Danh truy thu BHXH, BHYT, BHTN liệt kê tại Phụ lục 02 (bản chính hoặc bản sao có chứng thực)</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3.</w:t>
            </w:r>
          </w:p>
        </w:tc>
        <w:tc>
          <w:tcPr>
            <w:tcW w:w="8983" w:type="dxa"/>
            <w:tcBorders>
              <w:top w:val="nil"/>
              <w:left w:val="nil"/>
              <w:bottom w:val="single" w:sz="4" w:space="0" w:color="auto"/>
              <w:right w:val="single" w:sz="4" w:space="0" w:color="auto"/>
            </w:tcBorders>
            <w:vAlign w:val="center"/>
          </w:tcPr>
          <w:p w:rsidR="00A53B84" w:rsidRPr="00D74714" w:rsidRDefault="00A53B84" w:rsidP="00FD08A8">
            <w:pPr>
              <w:jc w:val="both"/>
              <w:rPr>
                <w:sz w:val="20"/>
                <w:szCs w:val="20"/>
              </w:rPr>
            </w:pPr>
            <w:r w:rsidRPr="00D74714">
              <w:rPr>
                <w:sz w:val="20"/>
                <w:szCs w:val="20"/>
              </w:rPr>
              <w:t>Truy thu đối với người được cử đi học tập hoặc công tác nước ngoài: HĐLĐ được gia hạn kèm theo văn bản gia hạn HĐLĐ hoặc HĐLĐ được ký mới tại nước tiếp nhận (bản chính hoặc bản sao có chứng thực)</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p>
        </w:tc>
      </w:tr>
      <w:tr w:rsidR="00A53B84" w:rsidRPr="00D74714" w:rsidTr="00A53B84">
        <w:trPr>
          <w:trHeight w:val="360"/>
        </w:trPr>
        <w:tc>
          <w:tcPr>
            <w:tcW w:w="9708" w:type="dxa"/>
            <w:gridSpan w:val="2"/>
            <w:tcBorders>
              <w:top w:val="nil"/>
              <w:left w:val="single" w:sz="4" w:space="0" w:color="auto"/>
              <w:bottom w:val="single" w:sz="4" w:space="0" w:color="auto"/>
              <w:right w:val="single" w:sz="4" w:space="0" w:color="auto"/>
            </w:tcBorders>
            <w:noWrap/>
            <w:vAlign w:val="center"/>
          </w:tcPr>
          <w:p w:rsidR="00A53B84" w:rsidRPr="00D74714" w:rsidRDefault="00A53B84" w:rsidP="00FD08A8">
            <w:pPr>
              <w:jc w:val="both"/>
              <w:rPr>
                <w:sz w:val="20"/>
                <w:szCs w:val="20"/>
              </w:rPr>
            </w:pPr>
            <w:r w:rsidRPr="00D74714">
              <w:rPr>
                <w:b/>
                <w:bCs/>
                <w:i/>
                <w:iCs/>
                <w:sz w:val="20"/>
                <w:szCs w:val="20"/>
                <w:u w:val="single"/>
              </w:rPr>
              <w:t>Lưu ý</w:t>
            </w:r>
            <w:r w:rsidRPr="00D74714">
              <w:rPr>
                <w:i/>
                <w:iCs/>
                <w:sz w:val="20"/>
                <w:szCs w:val="20"/>
              </w:rPr>
              <w:t xml:space="preserve">: Cơ quan BHXH xem xét giải quyết: truy thu BHXH bắt buộc từ ngày 01/01/1995, thời gian trước ngày 01/01/1995 không thuộc thẩm quyền; truy thu BHTN từ ngày 01/01/2009. </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w:t>
            </w:r>
          </w:p>
        </w:tc>
        <w:tc>
          <w:tcPr>
            <w:tcW w:w="8983" w:type="dxa"/>
            <w:tcBorders>
              <w:top w:val="nil"/>
              <w:left w:val="nil"/>
              <w:bottom w:val="single" w:sz="4" w:space="0" w:color="auto"/>
              <w:right w:val="single" w:sz="4" w:space="0" w:color="auto"/>
            </w:tcBorders>
            <w:vAlign w:val="center"/>
          </w:tcPr>
          <w:p w:rsidR="00A53B84" w:rsidRPr="00D74714" w:rsidRDefault="00A53B84" w:rsidP="00FD08A8">
            <w:pPr>
              <w:jc w:val="both"/>
              <w:rPr>
                <w:sz w:val="20"/>
                <w:szCs w:val="20"/>
              </w:rPr>
            </w:pPr>
            <w:r w:rsidRPr="00D74714">
              <w:rPr>
                <w:sz w:val="20"/>
                <w:szCs w:val="20"/>
              </w:rPr>
              <w:t>...............................................................................................................................................................................</w:t>
            </w:r>
          </w:p>
          <w:p w:rsidR="00A53B84" w:rsidRPr="00D74714" w:rsidRDefault="00A53B84" w:rsidP="00FD08A8">
            <w:pPr>
              <w:jc w:val="both"/>
              <w:rPr>
                <w:sz w:val="20"/>
                <w:szCs w:val="20"/>
              </w:rPr>
            </w:pPr>
            <w:r w:rsidRPr="00D74714">
              <w:rPr>
                <w:sz w:val="20"/>
                <w:szCs w:val="20"/>
              </w:rPr>
              <w:t>…………………………………………………………………………………………………………………...</w:t>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p>
        </w:tc>
      </w:tr>
      <w:tr w:rsidR="00A53B84" w:rsidRPr="00D74714" w:rsidTr="00A53B84">
        <w:trPr>
          <w:trHeight w:val="360"/>
        </w:trPr>
        <w:tc>
          <w:tcPr>
            <w:tcW w:w="725" w:type="dxa"/>
            <w:tcBorders>
              <w:top w:val="nil"/>
              <w:left w:val="single" w:sz="4" w:space="0" w:color="auto"/>
              <w:bottom w:val="single" w:sz="4" w:space="0" w:color="auto"/>
              <w:right w:val="single" w:sz="4" w:space="0" w:color="auto"/>
            </w:tcBorders>
            <w:noWrap/>
            <w:vAlign w:val="center"/>
          </w:tcPr>
          <w:p w:rsidR="00A53B84" w:rsidRPr="00D74714" w:rsidRDefault="00A53B84" w:rsidP="00FD08A8">
            <w:pPr>
              <w:rPr>
                <w:b/>
                <w:bCs/>
                <w:sz w:val="20"/>
                <w:szCs w:val="20"/>
              </w:rPr>
            </w:pPr>
            <w:r w:rsidRPr="00D74714">
              <w:rPr>
                <w:b/>
                <w:bCs/>
                <w:sz w:val="20"/>
                <w:szCs w:val="20"/>
              </w:rPr>
              <w:t>III.</w:t>
            </w:r>
          </w:p>
        </w:tc>
        <w:tc>
          <w:tcPr>
            <w:tcW w:w="8983" w:type="dxa"/>
            <w:tcBorders>
              <w:top w:val="nil"/>
              <w:left w:val="nil"/>
              <w:bottom w:val="single" w:sz="4" w:space="0" w:color="auto"/>
              <w:right w:val="single" w:sz="4" w:space="0" w:color="auto"/>
            </w:tcBorders>
            <w:noWrap/>
            <w:vAlign w:val="center"/>
          </w:tcPr>
          <w:p w:rsidR="00A53B84" w:rsidRPr="00D74714" w:rsidRDefault="00A53B84" w:rsidP="00FD08A8">
            <w:pPr>
              <w:jc w:val="both"/>
              <w:rPr>
                <w:b/>
                <w:bCs/>
                <w:sz w:val="20"/>
                <w:szCs w:val="20"/>
              </w:rPr>
            </w:pPr>
            <w:r w:rsidRPr="00D74714">
              <w:rPr>
                <w:b/>
                <w:bCs/>
                <w:sz w:val="20"/>
                <w:szCs w:val="20"/>
              </w:rPr>
              <w:t xml:space="preserve">File dữ liệu: Chuyển bằng iBHXH:   </w:t>
            </w:r>
            <w:r w:rsidRPr="00D74714">
              <w:rPr>
                <w:b/>
                <w:bCs/>
                <w:sz w:val="20"/>
                <w:szCs w:val="20"/>
              </w:rPr>
              <w:sym w:font="Wingdings 2" w:char="F0A3"/>
            </w:r>
            <w:r w:rsidRPr="00D74714">
              <w:rPr>
                <w:b/>
                <w:bCs/>
                <w:sz w:val="20"/>
                <w:szCs w:val="20"/>
              </w:rPr>
              <w:t xml:space="preserve">    bằng USB:   </w:t>
            </w:r>
            <w:r w:rsidRPr="00D74714">
              <w:rPr>
                <w:b/>
                <w:bCs/>
                <w:sz w:val="20"/>
                <w:szCs w:val="20"/>
              </w:rPr>
              <w:sym w:font="Wingdings 2" w:char="F0A3"/>
            </w:r>
            <w:r w:rsidRPr="00D74714">
              <w:rPr>
                <w:b/>
                <w:bCs/>
                <w:sz w:val="20"/>
                <w:szCs w:val="20"/>
              </w:rPr>
              <w:t xml:space="preserve">     bằng email:     </w:t>
            </w:r>
            <w:r w:rsidRPr="00D74714">
              <w:rPr>
                <w:b/>
                <w:bCs/>
                <w:sz w:val="20"/>
                <w:szCs w:val="20"/>
              </w:rPr>
              <w:sym w:font="Wingdings 2" w:char="F0A3"/>
            </w:r>
          </w:p>
        </w:tc>
        <w:tc>
          <w:tcPr>
            <w:tcW w:w="1272" w:type="dxa"/>
            <w:tcBorders>
              <w:top w:val="nil"/>
              <w:left w:val="nil"/>
              <w:bottom w:val="single" w:sz="4" w:space="0" w:color="auto"/>
              <w:right w:val="single" w:sz="4" w:space="0" w:color="auto"/>
            </w:tcBorders>
            <w:noWrap/>
            <w:vAlign w:val="center"/>
          </w:tcPr>
          <w:p w:rsidR="00A53B84" w:rsidRPr="00D74714" w:rsidRDefault="00A53B84" w:rsidP="00FD08A8">
            <w:pPr>
              <w:rPr>
                <w:sz w:val="20"/>
                <w:szCs w:val="20"/>
              </w:rPr>
            </w:pPr>
            <w:r w:rsidRPr="00D74714">
              <w:rPr>
                <w:sz w:val="20"/>
                <w:szCs w:val="20"/>
              </w:rPr>
              <w:t> </w:t>
            </w:r>
          </w:p>
        </w:tc>
      </w:tr>
    </w:tbl>
    <w:p w:rsidR="00A53B84" w:rsidRPr="00D74714" w:rsidRDefault="00A53B84" w:rsidP="00A53B84">
      <w:pPr>
        <w:tabs>
          <w:tab w:val="center" w:pos="8280"/>
        </w:tabs>
        <w:jc w:val="both"/>
        <w:rPr>
          <w:i/>
          <w:sz w:val="20"/>
          <w:szCs w:val="20"/>
        </w:rPr>
      </w:pPr>
      <w:r w:rsidRPr="00D74714">
        <w:rPr>
          <w:b/>
          <w:i/>
          <w:sz w:val="20"/>
          <w:szCs w:val="20"/>
          <w:u w:val="single"/>
        </w:rPr>
        <w:t>Lưu ý</w:t>
      </w:r>
      <w:r w:rsidRPr="00D74714">
        <w:rPr>
          <w:i/>
          <w:sz w:val="20"/>
          <w:szCs w:val="20"/>
        </w:rPr>
        <w:t xml:space="preserve">: </w:t>
      </w:r>
    </w:p>
    <w:p w:rsidR="00A53B84" w:rsidRPr="00D74714" w:rsidRDefault="00A53B84" w:rsidP="00A53B84">
      <w:pPr>
        <w:tabs>
          <w:tab w:val="left" w:pos="360"/>
        </w:tabs>
        <w:jc w:val="both"/>
        <w:rPr>
          <w:i/>
          <w:sz w:val="20"/>
          <w:szCs w:val="20"/>
        </w:rPr>
      </w:pPr>
      <w:r w:rsidRPr="00D74714">
        <w:rPr>
          <w:i/>
          <w:sz w:val="20"/>
          <w:szCs w:val="20"/>
        </w:rPr>
        <w:tab/>
        <w:t>- Đơn vị có trách nhiệm nộp toàn bộ số tiền bảo hiểm phải đóng (hoặc số tiền bảo hiểm một tháng tham gia của toàn bộ người lao động trong danh sách) trong thời gian 03 ngày làm việc kể từ ngày cơ quan BHXH nhận hồ sơ để được cấp thẻ BHYT.</w:t>
      </w:r>
    </w:p>
    <w:p w:rsidR="00A53B84" w:rsidRPr="00D74714" w:rsidRDefault="00A53B84" w:rsidP="00A53B84">
      <w:pPr>
        <w:tabs>
          <w:tab w:val="left" w:pos="360"/>
        </w:tabs>
        <w:jc w:val="both"/>
        <w:rPr>
          <w:i/>
          <w:sz w:val="20"/>
          <w:szCs w:val="20"/>
        </w:rPr>
      </w:pPr>
      <w:r w:rsidRPr="00D74714">
        <w:rPr>
          <w:i/>
          <w:sz w:val="20"/>
          <w:szCs w:val="20"/>
        </w:rPr>
        <w:tab/>
        <w:t>- Trường hợp người lao động được cấp Giấy xác nhận đã thu hồi sổ BHXH (mẫu C15a-TS) do đã hưởng trợ cấp BHXH 01 lần, thì lập hồ sơ theo Phiếu giao nhận hồ sơ số 317 để được cấp tờ bìa sổ BHXH.</w:t>
      </w:r>
    </w:p>
    <w:p w:rsidR="00A53B84" w:rsidRPr="00D74714" w:rsidRDefault="00A53B84" w:rsidP="00A53B84">
      <w:pPr>
        <w:jc w:val="center"/>
        <w:rPr>
          <w:b/>
        </w:rPr>
      </w:pPr>
      <w:r w:rsidRPr="00D74714">
        <w:rPr>
          <w:b/>
        </w:rPr>
        <w:t>GIAO BƯU ĐIỆN LÚC ……..GIỜ……….NGÀY……….THÁNG……….NĂM………</w:t>
      </w:r>
      <w:bookmarkStart w:id="0" w:name="_GoBack"/>
      <w:bookmarkEnd w:id="0"/>
    </w:p>
    <w:p w:rsidR="00A53B84" w:rsidRPr="00D74714" w:rsidRDefault="00A53B84" w:rsidP="00A53B84">
      <w:pPr>
        <w:tabs>
          <w:tab w:val="center" w:pos="8280"/>
        </w:tabs>
        <w:jc w:val="both"/>
        <w:rPr>
          <w:i/>
          <w:sz w:val="20"/>
          <w:szCs w:val="20"/>
        </w:rPr>
      </w:pPr>
      <w:r w:rsidRPr="00D74714">
        <w:rPr>
          <w:sz w:val="20"/>
          <w:szCs w:val="20"/>
        </w:rPr>
        <w:t>Ngày trả kết quả: …………/…………../………….. (Quá hạn trả hồ sơ 30 ngày, các đơn vị chưa đến nhận, cơ quan BHXH sẽ chuyển hồ sơ này vào kho lưu trữ)</w:t>
      </w:r>
    </w:p>
    <w:p w:rsidR="00A53B84" w:rsidRPr="00D74714" w:rsidRDefault="00A53B84" w:rsidP="00A53B84">
      <w:pPr>
        <w:tabs>
          <w:tab w:val="center" w:pos="2700"/>
          <w:tab w:val="center" w:pos="8280"/>
        </w:tabs>
        <w:jc w:val="both"/>
        <w:rPr>
          <w:sz w:val="20"/>
          <w:szCs w:val="20"/>
        </w:rPr>
      </w:pPr>
      <w:r w:rsidRPr="00D74714">
        <w:rPr>
          <w:sz w:val="20"/>
          <w:szCs w:val="20"/>
        </w:rPr>
        <w:tab/>
        <w:t>……………, ngày…… tháng…… năm……</w:t>
      </w:r>
      <w:r w:rsidRPr="00D74714">
        <w:rPr>
          <w:sz w:val="20"/>
          <w:szCs w:val="20"/>
        </w:rPr>
        <w:tab/>
      </w:r>
    </w:p>
    <w:p w:rsidR="00A53B84" w:rsidRPr="00D74714" w:rsidRDefault="00A53B84" w:rsidP="00A53B84">
      <w:pPr>
        <w:tabs>
          <w:tab w:val="center" w:pos="2160"/>
          <w:tab w:val="center" w:pos="8820"/>
        </w:tabs>
        <w:jc w:val="both"/>
        <w:rPr>
          <w:b/>
          <w:sz w:val="20"/>
          <w:szCs w:val="20"/>
        </w:rPr>
      </w:pPr>
      <w:r w:rsidRPr="00D74714">
        <w:rPr>
          <w:sz w:val="20"/>
          <w:szCs w:val="20"/>
        </w:rPr>
        <w:tab/>
      </w:r>
      <w:r w:rsidRPr="00D74714">
        <w:rPr>
          <w:b/>
          <w:sz w:val="20"/>
          <w:szCs w:val="20"/>
        </w:rPr>
        <w:t>Cán bộ tiếp nhận hồ sơ</w:t>
      </w:r>
      <w:r w:rsidRPr="00D74714">
        <w:rPr>
          <w:b/>
          <w:sz w:val="20"/>
          <w:szCs w:val="20"/>
        </w:rPr>
        <w:tab/>
        <w:t>Người nộp hồ sơ</w:t>
      </w:r>
    </w:p>
    <w:p w:rsidR="00A53B84" w:rsidRPr="00D74714" w:rsidRDefault="00A53B84" w:rsidP="00A53B84">
      <w:pPr>
        <w:tabs>
          <w:tab w:val="center" w:pos="2160"/>
          <w:tab w:val="center" w:pos="8820"/>
        </w:tabs>
        <w:jc w:val="both"/>
      </w:pPr>
      <w:r w:rsidRPr="00D74714">
        <w:rPr>
          <w:b/>
          <w:sz w:val="20"/>
          <w:szCs w:val="20"/>
        </w:rPr>
        <w:tab/>
      </w:r>
      <w:r w:rsidRPr="00D74714">
        <w:rPr>
          <w:i/>
          <w:sz w:val="20"/>
          <w:szCs w:val="20"/>
        </w:rPr>
        <w:t>(Ký, ghi họ tên)</w:t>
      </w:r>
      <w:r w:rsidRPr="00D74714">
        <w:rPr>
          <w:i/>
          <w:sz w:val="20"/>
          <w:szCs w:val="20"/>
        </w:rPr>
        <w:tab/>
        <w:t>(Ký, ghi họ tên)</w:t>
      </w:r>
    </w:p>
    <w:p w:rsidR="00A37020" w:rsidRDefault="00A37020"/>
    <w:sectPr w:rsidR="00A37020" w:rsidSect="00A53B84">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84"/>
    <w:rsid w:val="00A37020"/>
    <w:rsid w:val="00A5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A53B84"/>
    <w:pPr>
      <w:spacing w:after="120"/>
      <w:ind w:firstLine="709"/>
      <w:jc w:val="both"/>
    </w:pPr>
    <w:rPr>
      <w:rFonts w:ascii=".VnTime" w:eastAsia="MS Mincho" w:hAnsi=".VnTime"/>
      <w:sz w:val="28"/>
      <w:szCs w:val="20"/>
      <w:lang w:eastAsia="ja-JP"/>
    </w:rPr>
  </w:style>
  <w:style w:type="table" w:styleId="TableGrid">
    <w:name w:val="Table Grid"/>
    <w:basedOn w:val="TableNormal"/>
    <w:uiPriority w:val="59"/>
    <w:rsid w:val="00A5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A53B84"/>
    <w:pPr>
      <w:spacing w:after="120"/>
      <w:ind w:firstLine="709"/>
      <w:jc w:val="both"/>
    </w:pPr>
    <w:rPr>
      <w:rFonts w:ascii=".VnTime" w:eastAsia="MS Mincho" w:hAnsi=".VnTime"/>
      <w:sz w:val="28"/>
      <w:szCs w:val="20"/>
      <w:lang w:eastAsia="ja-JP"/>
    </w:rPr>
  </w:style>
  <w:style w:type="table" w:styleId="TableGrid">
    <w:name w:val="Table Grid"/>
    <w:basedOn w:val="TableNormal"/>
    <w:uiPriority w:val="59"/>
    <w:rsid w:val="00A5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2020-05-13T14:55:00Z</dcterms:created>
  <dcterms:modified xsi:type="dcterms:W3CDTF">2020-05-13T15:00:00Z</dcterms:modified>
</cp:coreProperties>
</file>